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r>
        <w:rPr>
          <w:rFonts w:hint="eastAsia" w:cs="Times New Roman"/>
          <w:b/>
          <w:bCs/>
          <w:sz w:val="48"/>
          <w:szCs w:val="48"/>
          <w:lang w:val="en-US" w:eastAsia="zh-CN"/>
        </w:rPr>
        <w:t>外科激光治疗机维修服务</w:t>
      </w:r>
    </w:p>
    <w:bookmarkEnd w:id="6"/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遵义市传染病医院（遵义市第四人民医院）外科激光治疗机维修服务”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0E581CB-EA1C-439D-ACA6-EE6961FAABB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449B8B2-7E90-4281-8038-278A0E658D8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E20E2681-9151-4228-9032-D4F8B7D7DAF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A3EDD26-9F27-4509-ADEF-675C1EC529A9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BF1D13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82292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435C62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1D440DC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573</Words>
  <Characters>589</Characters>
  <Lines>0</Lines>
  <Paragraphs>0</Paragraphs>
  <TotalTime>6</TotalTime>
  <ScaleCrop>false</ScaleCrop>
  <LinksUpToDate>false</LinksUpToDate>
  <CharactersWithSpaces>1177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2026-09-20T06:42:50Z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8DAC7092430B4DB4B421B5C087BB2459_13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