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</w:p>
    <w:p w14:paraId="4148732B">
      <w:pPr>
        <w:widowControl/>
        <w:spacing w:line="360" w:lineRule="auto"/>
        <w:jc w:val="center"/>
        <w:rPr>
          <w:rFonts w:hint="default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遵义市传染病医院（遵义市第四人民医</w:t>
      </w:r>
      <w:bookmarkStart w:id="4" w:name="OLE_LINK2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院</w:t>
      </w:r>
      <w:bookmarkEnd w:id="4"/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8"/>
          <w:szCs w:val="48"/>
          <w:lang w:val="en-US" w:eastAsia="zh-CN" w:bidi="ar-SA"/>
        </w:rPr>
        <w:t>)</w:t>
      </w: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</w:pPr>
      <w:bookmarkStart w:id="8" w:name="_GoBack"/>
      <w:bookmarkStart w:id="5" w:name="OLE_LINK17"/>
      <w:r>
        <w:rPr>
          <w:rFonts w:hint="eastAsia" w:ascii="方正小标宋简体" w:hAnsi="方正小标宋简体" w:eastAsia="方正小标宋简体" w:cs="方正小标宋简体"/>
          <w:b/>
          <w:bCs/>
          <w:sz w:val="48"/>
          <w:szCs w:val="48"/>
          <w:lang w:val="en-US" w:eastAsia="zh-CN" w:bidi="ar-SA"/>
        </w:rPr>
        <w:t>全自动核酸提取仪项目</w:t>
      </w:r>
      <w:bookmarkEnd w:id="5"/>
    </w:p>
    <w:bookmarkEnd w:id="8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6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6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7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7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全自动核酸提取仪项目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，对具有履行合同所必需的资格要求、设备和专业技术能力进行承诺，内容自行拟定。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AA0F04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74465C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0B75A94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8338B9"/>
    <w:rsid w:val="1E9A2892"/>
    <w:rsid w:val="1EC06A18"/>
    <w:rsid w:val="1F3C01F2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432D5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DE70838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  <w:rsid w:val="7FC4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555</Words>
  <Characters>559</Characters>
  <Lines>0</Lines>
  <Paragraphs>0</Paragraphs>
  <TotalTime>0</TotalTime>
  <ScaleCrop>false</ScaleCrop>
  <LinksUpToDate>false</LinksUpToDate>
  <CharactersWithSpaces>1157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2026-07-20T08:22:33Z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A89622BFB71949658A9EE1B593DAECCC_13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