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7629E">
      <w:pPr>
        <w:spacing w:line="240" w:lineRule="auto"/>
        <w:ind w:left="0" w:right="0" w:firstLine="0"/>
        <w:jc w:val="center"/>
        <w:outlineLvl w:val="0"/>
        <w:rPr>
          <w:rFonts w:hint="eastAsia" w:ascii="宋体" w:hAnsi="宋体" w:eastAsia="宋体" w:cs="宋体"/>
          <w:b/>
          <w:bCs/>
          <w:spacing w:val="13"/>
          <w:sz w:val="44"/>
          <w:szCs w:val="44"/>
          <w:lang w:eastAsia="zh-CN"/>
        </w:rPr>
      </w:pPr>
      <w:r>
        <w:rPr>
          <w:rFonts w:ascii="宋体" w:hAnsi="宋体" w:eastAsia="宋体" w:cs="宋体"/>
          <w:b/>
          <w:bCs/>
          <w:spacing w:val="13"/>
          <w:sz w:val="44"/>
          <w:szCs w:val="44"/>
        </w:rPr>
        <w:t>遵义市传染病医院(遵义市第四人民医院</w:t>
      </w:r>
      <w:r>
        <w:rPr>
          <w:rFonts w:hint="eastAsia" w:ascii="宋体" w:hAnsi="宋体" w:eastAsia="宋体" w:cs="宋体"/>
          <w:b/>
          <w:bCs/>
          <w:spacing w:val="13"/>
          <w:sz w:val="44"/>
          <w:szCs w:val="44"/>
          <w:lang w:eastAsia="zh-CN"/>
        </w:rPr>
        <w:t>）</w:t>
      </w:r>
    </w:p>
    <w:p w14:paraId="791A5E2F">
      <w:pPr>
        <w:spacing w:line="240" w:lineRule="auto"/>
        <w:ind w:left="0" w:right="0" w:firstLine="0"/>
        <w:jc w:val="center"/>
        <w:outlineLvl w:val="0"/>
        <w:rPr>
          <w:rFonts w:hint="eastAsia" w:ascii="宋体" w:hAnsi="宋体" w:eastAsia="宋体" w:cs="宋体"/>
          <w:b/>
          <w:bCs/>
          <w:spacing w:val="13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3"/>
          <w:sz w:val="44"/>
          <w:szCs w:val="44"/>
          <w:lang w:val="en-US" w:eastAsia="zh-CN"/>
        </w:rPr>
        <w:t>消防气体灭火装置维护需求清单</w:t>
      </w:r>
    </w:p>
    <w:p w14:paraId="122A96B8">
      <w:pPr>
        <w:spacing w:line="240" w:lineRule="auto"/>
        <w:ind w:left="0" w:right="0" w:firstLine="0"/>
        <w:jc w:val="center"/>
        <w:outlineLvl w:val="0"/>
        <w:rPr>
          <w:rFonts w:hint="eastAsia" w:ascii="宋体" w:hAnsi="宋体" w:eastAsia="宋体" w:cs="宋体"/>
          <w:b/>
          <w:bCs/>
          <w:spacing w:val="13"/>
          <w:sz w:val="44"/>
          <w:szCs w:val="44"/>
          <w:lang w:val="en-US" w:eastAsia="zh-CN"/>
        </w:rPr>
      </w:pPr>
      <w:bookmarkStart w:id="0" w:name="_GoBack"/>
      <w:bookmarkEnd w:id="0"/>
    </w:p>
    <w:tbl>
      <w:tblPr>
        <w:tblStyle w:val="4"/>
        <w:tblW w:w="1013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2717"/>
        <w:gridCol w:w="1698"/>
        <w:gridCol w:w="739"/>
        <w:gridCol w:w="929"/>
        <w:gridCol w:w="3516"/>
      </w:tblGrid>
      <w:tr w14:paraId="1318C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535" w:type="dxa"/>
            <w:vAlign w:val="top"/>
          </w:tcPr>
          <w:p w14:paraId="5B3953B5">
            <w:pPr>
              <w:pStyle w:val="5"/>
              <w:spacing w:before="195" w:line="221" w:lineRule="auto"/>
              <w:ind w:left="24"/>
            </w:pPr>
            <w:r>
              <w:rPr>
                <w:spacing w:val="7"/>
              </w:rPr>
              <w:t>序号</w:t>
            </w:r>
          </w:p>
        </w:tc>
        <w:tc>
          <w:tcPr>
            <w:tcW w:w="2717" w:type="dxa"/>
            <w:vAlign w:val="top"/>
          </w:tcPr>
          <w:p w14:paraId="48814CE3">
            <w:pPr>
              <w:pStyle w:val="5"/>
              <w:spacing w:before="194" w:line="219" w:lineRule="auto"/>
              <w:ind w:left="689"/>
            </w:pPr>
            <w:r>
              <w:rPr>
                <w:spacing w:val="2"/>
              </w:rPr>
              <w:t>维修整改事项</w:t>
            </w:r>
          </w:p>
        </w:tc>
        <w:tc>
          <w:tcPr>
            <w:tcW w:w="1698" w:type="dxa"/>
            <w:vAlign w:val="top"/>
          </w:tcPr>
          <w:p w14:paraId="647FD174">
            <w:pPr>
              <w:pStyle w:val="5"/>
              <w:spacing w:before="193" w:line="219" w:lineRule="auto"/>
              <w:ind w:left="382"/>
            </w:pPr>
            <w:r>
              <w:rPr>
                <w:spacing w:val="2"/>
              </w:rPr>
              <w:t>材料名称</w:t>
            </w:r>
          </w:p>
        </w:tc>
        <w:tc>
          <w:tcPr>
            <w:tcW w:w="739" w:type="dxa"/>
            <w:vAlign w:val="top"/>
          </w:tcPr>
          <w:p w14:paraId="3F8CA767">
            <w:pPr>
              <w:pStyle w:val="5"/>
              <w:spacing w:before="195" w:line="220" w:lineRule="auto"/>
              <w:ind w:left="134"/>
            </w:pPr>
            <w:r>
              <w:rPr>
                <w:spacing w:val="-3"/>
              </w:rPr>
              <w:t>单位</w:t>
            </w:r>
          </w:p>
        </w:tc>
        <w:tc>
          <w:tcPr>
            <w:tcW w:w="929" w:type="dxa"/>
            <w:vAlign w:val="top"/>
          </w:tcPr>
          <w:p w14:paraId="5901C43D">
            <w:pPr>
              <w:pStyle w:val="5"/>
              <w:spacing w:before="194" w:line="219" w:lineRule="auto"/>
              <w:ind w:left="226"/>
            </w:pPr>
            <w:r>
              <w:rPr>
                <w:spacing w:val="-3"/>
              </w:rPr>
              <w:t>数量</w:t>
            </w:r>
          </w:p>
        </w:tc>
        <w:tc>
          <w:tcPr>
            <w:tcW w:w="3516" w:type="dxa"/>
            <w:vAlign w:val="top"/>
          </w:tcPr>
          <w:p w14:paraId="203EE64E">
            <w:pPr>
              <w:pStyle w:val="5"/>
              <w:spacing w:before="192" w:line="221" w:lineRule="auto"/>
              <w:ind w:left="1180"/>
            </w:pPr>
            <w:r>
              <w:rPr>
                <w:b/>
                <w:bCs/>
                <w:spacing w:val="-6"/>
              </w:rPr>
              <w:t>备注</w:t>
            </w:r>
          </w:p>
        </w:tc>
      </w:tr>
      <w:tr w14:paraId="592BA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535" w:type="dxa"/>
            <w:vAlign w:val="top"/>
          </w:tcPr>
          <w:p w14:paraId="69C0E3BD">
            <w:pPr>
              <w:spacing w:line="346" w:lineRule="auto"/>
              <w:rPr>
                <w:rFonts w:ascii="Arial"/>
                <w:sz w:val="21"/>
              </w:rPr>
            </w:pPr>
          </w:p>
          <w:p w14:paraId="791BA13E">
            <w:pPr>
              <w:pStyle w:val="5"/>
              <w:spacing w:before="75" w:line="241" w:lineRule="auto"/>
              <w:ind w:left="195"/>
            </w:pPr>
            <w:r>
              <w:t>1</w:t>
            </w:r>
          </w:p>
        </w:tc>
        <w:tc>
          <w:tcPr>
            <w:tcW w:w="2717" w:type="dxa"/>
            <w:vAlign w:val="top"/>
          </w:tcPr>
          <w:p w14:paraId="365DFB34">
            <w:pPr>
              <w:pStyle w:val="5"/>
              <w:spacing w:before="161" w:line="218" w:lineRule="auto"/>
              <w:ind w:right="48"/>
            </w:pPr>
            <w:r>
              <w:rPr>
                <w:spacing w:val="-1"/>
              </w:rPr>
              <w:t>A区一层东面急诊科共5瓶</w:t>
            </w:r>
            <w:r>
              <w:rPr>
                <w:spacing w:val="4"/>
              </w:rPr>
              <w:t xml:space="preserve">  </w:t>
            </w:r>
            <w:r>
              <w:rPr>
                <w:spacing w:val="1"/>
              </w:rPr>
              <w:t>/90</w:t>
            </w:r>
            <w:r>
              <w:t>LIG</w:t>
            </w:r>
            <w:r>
              <w:rPr>
                <w:spacing w:val="1"/>
              </w:rPr>
              <w:t>541气体灭火装置瓶</w:t>
            </w:r>
            <w:r>
              <w:t xml:space="preserve"> </w:t>
            </w:r>
            <w:r>
              <w:rPr>
                <w:spacing w:val="1"/>
              </w:rPr>
              <w:t>组压力不足</w:t>
            </w:r>
          </w:p>
        </w:tc>
        <w:tc>
          <w:tcPr>
            <w:tcW w:w="1698" w:type="dxa"/>
            <w:vAlign w:val="top"/>
          </w:tcPr>
          <w:p w14:paraId="5FF7D938">
            <w:pPr>
              <w:pStyle w:val="5"/>
              <w:spacing w:before="289" w:line="218" w:lineRule="auto"/>
              <w:ind w:left="721" w:right="111" w:hanging="629"/>
            </w:pPr>
            <w:r>
              <w:rPr>
                <w:spacing w:val="-2"/>
              </w:rPr>
              <w:t>充装IG541灭火</w:t>
            </w:r>
            <w:r>
              <w:rPr>
                <w:spacing w:val="5"/>
              </w:rPr>
              <w:t xml:space="preserve"> </w:t>
            </w:r>
            <w:r>
              <w:t>剂</w:t>
            </w:r>
          </w:p>
        </w:tc>
        <w:tc>
          <w:tcPr>
            <w:tcW w:w="739" w:type="dxa"/>
            <w:vAlign w:val="top"/>
          </w:tcPr>
          <w:p w14:paraId="3E3E4F1A">
            <w:pPr>
              <w:spacing w:line="383" w:lineRule="auto"/>
              <w:rPr>
                <w:rFonts w:ascii="Arial"/>
                <w:sz w:val="21"/>
              </w:rPr>
            </w:pPr>
          </w:p>
          <w:p w14:paraId="407EC33A">
            <w:pPr>
              <w:pStyle w:val="5"/>
              <w:spacing w:before="75" w:line="182" w:lineRule="auto"/>
              <w:ind w:left="305"/>
            </w:pPr>
            <w:r>
              <w:t>L</w:t>
            </w:r>
          </w:p>
        </w:tc>
        <w:tc>
          <w:tcPr>
            <w:tcW w:w="929" w:type="dxa"/>
            <w:vAlign w:val="top"/>
          </w:tcPr>
          <w:p w14:paraId="37B17699">
            <w:pPr>
              <w:spacing w:line="345" w:lineRule="auto"/>
              <w:rPr>
                <w:rFonts w:ascii="Arial"/>
                <w:sz w:val="21"/>
              </w:rPr>
            </w:pPr>
          </w:p>
          <w:p w14:paraId="16644D7D">
            <w:pPr>
              <w:pStyle w:val="5"/>
              <w:spacing w:before="75"/>
              <w:ind w:left="285"/>
            </w:pPr>
            <w:r>
              <w:rPr>
                <w:spacing w:val="-2"/>
              </w:rPr>
              <w:t>450</w:t>
            </w:r>
          </w:p>
        </w:tc>
        <w:tc>
          <w:tcPr>
            <w:tcW w:w="3516" w:type="dxa"/>
            <w:vMerge w:val="restart"/>
            <w:tcBorders>
              <w:bottom w:val="nil"/>
            </w:tcBorders>
            <w:vAlign w:val="top"/>
          </w:tcPr>
          <w:p w14:paraId="34FBA822">
            <w:pPr>
              <w:spacing w:line="249" w:lineRule="auto"/>
              <w:rPr>
                <w:rFonts w:ascii="Arial"/>
                <w:sz w:val="21"/>
              </w:rPr>
            </w:pPr>
          </w:p>
          <w:p w14:paraId="0825DB52">
            <w:pPr>
              <w:spacing w:line="249" w:lineRule="auto"/>
              <w:rPr>
                <w:rFonts w:ascii="Arial"/>
                <w:sz w:val="21"/>
              </w:rPr>
            </w:pPr>
          </w:p>
          <w:p w14:paraId="472E2330">
            <w:pPr>
              <w:spacing w:line="249" w:lineRule="auto"/>
              <w:rPr>
                <w:rFonts w:ascii="Arial"/>
                <w:sz w:val="21"/>
              </w:rPr>
            </w:pPr>
          </w:p>
          <w:p w14:paraId="68BC9ADA">
            <w:pPr>
              <w:spacing w:line="249" w:lineRule="auto"/>
              <w:rPr>
                <w:rFonts w:ascii="Arial"/>
                <w:sz w:val="21"/>
              </w:rPr>
            </w:pPr>
          </w:p>
          <w:p w14:paraId="0E7E9989">
            <w:pPr>
              <w:spacing w:line="250" w:lineRule="auto"/>
              <w:rPr>
                <w:rFonts w:ascii="Arial"/>
                <w:sz w:val="21"/>
              </w:rPr>
            </w:pPr>
          </w:p>
          <w:p w14:paraId="4699FB40">
            <w:pPr>
              <w:spacing w:line="250" w:lineRule="auto"/>
              <w:rPr>
                <w:rFonts w:ascii="Arial"/>
                <w:sz w:val="21"/>
              </w:rPr>
            </w:pPr>
          </w:p>
          <w:p w14:paraId="643BF952">
            <w:pPr>
              <w:spacing w:line="250" w:lineRule="auto"/>
              <w:rPr>
                <w:rFonts w:ascii="Arial"/>
                <w:sz w:val="21"/>
              </w:rPr>
            </w:pPr>
          </w:p>
          <w:p w14:paraId="5B3477DB">
            <w:pPr>
              <w:spacing w:line="250" w:lineRule="auto"/>
              <w:rPr>
                <w:rFonts w:ascii="Arial"/>
                <w:sz w:val="21"/>
              </w:rPr>
            </w:pPr>
          </w:p>
          <w:p w14:paraId="3FBEC43B">
            <w:pPr>
              <w:spacing w:line="250" w:lineRule="auto"/>
              <w:rPr>
                <w:rFonts w:ascii="Arial"/>
                <w:sz w:val="21"/>
              </w:rPr>
            </w:pPr>
          </w:p>
          <w:p w14:paraId="42727ADA">
            <w:pPr>
              <w:spacing w:line="250" w:lineRule="auto"/>
              <w:rPr>
                <w:rFonts w:ascii="Arial"/>
                <w:sz w:val="21"/>
              </w:rPr>
            </w:pPr>
          </w:p>
          <w:p w14:paraId="5A01E236">
            <w:pPr>
              <w:spacing w:line="250" w:lineRule="auto"/>
              <w:rPr>
                <w:rFonts w:ascii="Arial"/>
                <w:sz w:val="21"/>
              </w:rPr>
            </w:pPr>
          </w:p>
          <w:p w14:paraId="66F8392B">
            <w:pPr>
              <w:spacing w:line="250" w:lineRule="auto"/>
              <w:rPr>
                <w:rFonts w:ascii="Arial"/>
                <w:sz w:val="21"/>
              </w:rPr>
            </w:pPr>
          </w:p>
          <w:p w14:paraId="08E1CED1">
            <w:pPr>
              <w:spacing w:line="250" w:lineRule="auto"/>
              <w:rPr>
                <w:rFonts w:ascii="Arial"/>
                <w:sz w:val="21"/>
              </w:rPr>
            </w:pPr>
          </w:p>
          <w:p w14:paraId="1DBCE4EE">
            <w:pPr>
              <w:spacing w:line="250" w:lineRule="auto"/>
              <w:rPr>
                <w:rFonts w:ascii="Arial"/>
                <w:sz w:val="21"/>
              </w:rPr>
            </w:pPr>
          </w:p>
          <w:p w14:paraId="507FBD7B">
            <w:pPr>
              <w:pStyle w:val="5"/>
              <w:spacing w:before="20" w:line="184" w:lineRule="auto"/>
              <w:ind w:left="20"/>
              <w:jc w:val="left"/>
            </w:pPr>
            <w:r>
              <w:t>1.具有消防器材销售、消防</w:t>
            </w:r>
          </w:p>
          <w:p w14:paraId="650961BD">
            <w:pPr>
              <w:pStyle w:val="5"/>
              <w:spacing w:before="143" w:line="180" w:lineRule="auto"/>
              <w:jc w:val="left"/>
              <w:rPr>
                <w:spacing w:val="-14"/>
              </w:rPr>
            </w:pPr>
            <w:r>
              <w:rPr>
                <w:spacing w:val="-14"/>
              </w:rPr>
              <w:t>技术服务等相关资质；</w:t>
            </w:r>
          </w:p>
          <w:p w14:paraId="1C6B3700">
            <w:pPr>
              <w:pStyle w:val="5"/>
              <w:spacing w:before="1" w:line="208" w:lineRule="auto"/>
              <w:jc w:val="left"/>
            </w:pPr>
            <w:r>
              <w:rPr>
                <w:spacing w:val="1"/>
              </w:rPr>
              <w:t>2.对所有钢瓶充装检测需出</w:t>
            </w:r>
            <w:r>
              <w:rPr>
                <w:spacing w:val="11"/>
              </w:rPr>
              <w:t xml:space="preserve"> </w:t>
            </w:r>
            <w:r>
              <w:rPr>
                <w:spacing w:val="18"/>
              </w:rPr>
              <w:t>具检测报告；</w:t>
            </w:r>
          </w:p>
          <w:p w14:paraId="7725B7B7">
            <w:pPr>
              <w:pStyle w:val="5"/>
              <w:spacing w:before="10" w:line="218" w:lineRule="auto"/>
              <w:ind w:left="1225" w:right="12" w:hanging="1199"/>
              <w:jc w:val="left"/>
              <w:rPr>
                <w:rFonts w:hint="eastAsia" w:eastAsia="宋体"/>
                <w:lang w:val="en-US" w:eastAsia="zh-CN"/>
              </w:rPr>
            </w:pPr>
            <w:r>
              <w:t>3.更换的电池需提供质保</w:t>
            </w:r>
            <w:r>
              <w:rPr>
                <w:rFonts w:hint="eastAsia"/>
                <w:lang w:eastAsia="zh-CN"/>
              </w:rPr>
              <w:t>一年。</w:t>
            </w:r>
          </w:p>
        </w:tc>
      </w:tr>
      <w:tr w14:paraId="19B6B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</w:trPr>
        <w:tc>
          <w:tcPr>
            <w:tcW w:w="535" w:type="dxa"/>
            <w:vAlign w:val="top"/>
          </w:tcPr>
          <w:p w14:paraId="3D7E737F">
            <w:pPr>
              <w:spacing w:line="264" w:lineRule="auto"/>
              <w:rPr>
                <w:rFonts w:ascii="Arial"/>
                <w:sz w:val="21"/>
              </w:rPr>
            </w:pPr>
          </w:p>
          <w:p w14:paraId="60F7F6CF">
            <w:pPr>
              <w:spacing w:line="265" w:lineRule="auto"/>
              <w:rPr>
                <w:rFonts w:ascii="Arial"/>
                <w:sz w:val="21"/>
              </w:rPr>
            </w:pPr>
          </w:p>
          <w:p w14:paraId="5C9C63C8">
            <w:pPr>
              <w:spacing w:line="265" w:lineRule="auto"/>
              <w:rPr>
                <w:rFonts w:ascii="Arial"/>
                <w:sz w:val="21"/>
              </w:rPr>
            </w:pPr>
          </w:p>
          <w:p w14:paraId="08C2E1EB">
            <w:pPr>
              <w:pStyle w:val="5"/>
              <w:spacing w:before="75" w:line="241" w:lineRule="auto"/>
              <w:ind w:left="195"/>
            </w:pPr>
            <w:r>
              <w:t>2</w:t>
            </w:r>
          </w:p>
        </w:tc>
        <w:tc>
          <w:tcPr>
            <w:tcW w:w="2717" w:type="dxa"/>
            <w:vAlign w:val="top"/>
          </w:tcPr>
          <w:p w14:paraId="571E6013">
            <w:pPr>
              <w:pStyle w:val="5"/>
              <w:tabs>
                <w:tab w:val="left" w:pos="138"/>
              </w:tabs>
              <w:spacing w:before="188" w:line="221" w:lineRule="auto"/>
              <w:ind w:left="19" w:hanging="19"/>
              <w:jc w:val="both"/>
            </w:pPr>
            <w:r>
              <w:rPr>
                <w:spacing w:val="-1"/>
              </w:rPr>
              <w:t>A区一层急诊科1台、B区一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层消毒中心3台、D区一层南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面胸痛中心1台、E区四楼透</w:t>
            </w:r>
            <w:r>
              <w:t xml:space="preserve"> </w:t>
            </w:r>
            <w:r>
              <w:rPr>
                <w:spacing w:val="-6"/>
              </w:rPr>
              <w:t>血室1台、F区六层1台，共7</w:t>
            </w:r>
            <w:r>
              <w:rPr>
                <w:spacing w:val="10"/>
              </w:rPr>
              <w:t xml:space="preserve"> </w:t>
            </w:r>
            <w:r>
              <w:rPr>
                <w:spacing w:val="-7"/>
              </w:rPr>
              <w:t>台气体灭火控制器备电故障</w:t>
            </w:r>
            <w:r>
              <w:rPr>
                <w:spacing w:val="6"/>
              </w:rPr>
              <w:t xml:space="preserve"> </w:t>
            </w:r>
            <w:r>
              <w:tab/>
            </w:r>
            <w:r>
              <w:rPr>
                <w:spacing w:val="4"/>
              </w:rPr>
              <w:t>(蓄电池老化、损坏)</w:t>
            </w:r>
          </w:p>
        </w:tc>
        <w:tc>
          <w:tcPr>
            <w:tcW w:w="1698" w:type="dxa"/>
            <w:vAlign w:val="top"/>
          </w:tcPr>
          <w:p w14:paraId="52B005FC">
            <w:pPr>
              <w:spacing w:line="325" w:lineRule="auto"/>
              <w:rPr>
                <w:rFonts w:ascii="Arial"/>
                <w:sz w:val="21"/>
              </w:rPr>
            </w:pPr>
          </w:p>
          <w:p w14:paraId="3388791C">
            <w:pPr>
              <w:spacing w:line="326" w:lineRule="auto"/>
              <w:rPr>
                <w:rFonts w:ascii="Arial"/>
                <w:sz w:val="21"/>
              </w:rPr>
            </w:pPr>
          </w:p>
          <w:p w14:paraId="78D4E52E">
            <w:pPr>
              <w:pStyle w:val="5"/>
              <w:spacing w:before="74" w:line="243" w:lineRule="auto"/>
              <w:ind w:left="493" w:right="494"/>
            </w:pPr>
            <w:r>
              <w:rPr>
                <w:spacing w:val="3"/>
              </w:rPr>
              <w:t>蓄电池</w:t>
            </w:r>
            <w:r>
              <w:t xml:space="preserve"> </w:t>
            </w:r>
            <w:r>
              <w:rPr>
                <w:spacing w:val="-4"/>
              </w:rPr>
              <w:t>12V/7A</w:t>
            </w:r>
          </w:p>
        </w:tc>
        <w:tc>
          <w:tcPr>
            <w:tcW w:w="739" w:type="dxa"/>
            <w:vAlign w:val="top"/>
          </w:tcPr>
          <w:p w14:paraId="15B30700">
            <w:pPr>
              <w:spacing w:line="257" w:lineRule="auto"/>
              <w:rPr>
                <w:rFonts w:ascii="Arial"/>
                <w:sz w:val="21"/>
              </w:rPr>
            </w:pPr>
          </w:p>
          <w:p w14:paraId="74529C38">
            <w:pPr>
              <w:spacing w:line="257" w:lineRule="auto"/>
              <w:rPr>
                <w:rFonts w:ascii="Arial"/>
                <w:sz w:val="21"/>
              </w:rPr>
            </w:pPr>
          </w:p>
          <w:p w14:paraId="71C6043C">
            <w:pPr>
              <w:spacing w:line="258" w:lineRule="auto"/>
              <w:rPr>
                <w:rFonts w:ascii="Arial"/>
                <w:sz w:val="21"/>
              </w:rPr>
            </w:pPr>
          </w:p>
          <w:p w14:paraId="47293675">
            <w:pPr>
              <w:pStyle w:val="5"/>
              <w:spacing w:before="75" w:line="220" w:lineRule="auto"/>
              <w:ind w:left="245"/>
            </w:pPr>
            <w:r>
              <w:t>节</w:t>
            </w:r>
          </w:p>
        </w:tc>
        <w:tc>
          <w:tcPr>
            <w:tcW w:w="929" w:type="dxa"/>
            <w:vAlign w:val="top"/>
          </w:tcPr>
          <w:p w14:paraId="4E6E50A5">
            <w:pPr>
              <w:spacing w:line="264" w:lineRule="auto"/>
              <w:rPr>
                <w:rFonts w:ascii="Arial"/>
                <w:sz w:val="21"/>
              </w:rPr>
            </w:pPr>
          </w:p>
          <w:p w14:paraId="7C0F84E2">
            <w:pPr>
              <w:spacing w:line="265" w:lineRule="auto"/>
              <w:rPr>
                <w:rFonts w:ascii="Arial"/>
                <w:sz w:val="21"/>
              </w:rPr>
            </w:pPr>
          </w:p>
          <w:p w14:paraId="1B8C57BC">
            <w:pPr>
              <w:spacing w:line="265" w:lineRule="auto"/>
              <w:rPr>
                <w:rFonts w:ascii="Arial"/>
                <w:sz w:val="21"/>
              </w:rPr>
            </w:pPr>
          </w:p>
          <w:p w14:paraId="2B2E23B3">
            <w:pPr>
              <w:pStyle w:val="5"/>
              <w:spacing w:before="75" w:line="241" w:lineRule="auto"/>
              <w:ind w:left="345"/>
            </w:pPr>
            <w:r>
              <w:rPr>
                <w:spacing w:val="-7"/>
              </w:rPr>
              <w:t>14</w:t>
            </w:r>
          </w:p>
        </w:tc>
        <w:tc>
          <w:tcPr>
            <w:tcW w:w="3516" w:type="dxa"/>
            <w:vMerge w:val="continue"/>
            <w:tcBorders>
              <w:top w:val="nil"/>
              <w:bottom w:val="nil"/>
            </w:tcBorders>
            <w:vAlign w:val="top"/>
          </w:tcPr>
          <w:p w14:paraId="04C95249">
            <w:pPr>
              <w:rPr>
                <w:rFonts w:ascii="Arial"/>
                <w:sz w:val="21"/>
              </w:rPr>
            </w:pPr>
          </w:p>
        </w:tc>
      </w:tr>
      <w:tr w14:paraId="578ED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7" w:hRule="atLeast"/>
        </w:trPr>
        <w:tc>
          <w:tcPr>
            <w:tcW w:w="535" w:type="dxa"/>
            <w:vAlign w:val="top"/>
          </w:tcPr>
          <w:p w14:paraId="4A9DE1E7">
            <w:pPr>
              <w:spacing w:line="293" w:lineRule="auto"/>
              <w:rPr>
                <w:rFonts w:ascii="Arial"/>
                <w:sz w:val="21"/>
              </w:rPr>
            </w:pPr>
          </w:p>
          <w:p w14:paraId="5381D3DC">
            <w:pPr>
              <w:spacing w:line="293" w:lineRule="auto"/>
              <w:rPr>
                <w:rFonts w:ascii="Arial"/>
                <w:sz w:val="21"/>
              </w:rPr>
            </w:pPr>
          </w:p>
          <w:p w14:paraId="7DAE8CF6">
            <w:pPr>
              <w:spacing w:line="293" w:lineRule="auto"/>
              <w:rPr>
                <w:rFonts w:ascii="Arial"/>
                <w:sz w:val="21"/>
              </w:rPr>
            </w:pPr>
          </w:p>
          <w:p w14:paraId="3B1009F4">
            <w:pPr>
              <w:spacing w:line="294" w:lineRule="auto"/>
              <w:rPr>
                <w:rFonts w:ascii="Arial"/>
                <w:sz w:val="21"/>
              </w:rPr>
            </w:pPr>
          </w:p>
          <w:p w14:paraId="301E1CD1">
            <w:pPr>
              <w:pStyle w:val="5"/>
              <w:spacing w:before="75"/>
              <w:ind w:left="195"/>
            </w:pPr>
            <w:r>
              <w:t>3</w:t>
            </w:r>
          </w:p>
        </w:tc>
        <w:tc>
          <w:tcPr>
            <w:tcW w:w="2717" w:type="dxa"/>
            <w:vAlign w:val="top"/>
          </w:tcPr>
          <w:p w14:paraId="5425B127">
            <w:pPr>
              <w:pStyle w:val="5"/>
              <w:tabs>
                <w:tab w:val="left" w:pos="138"/>
              </w:tabs>
              <w:spacing w:before="166" w:line="219" w:lineRule="auto"/>
              <w:ind w:firstLine="29"/>
            </w:pPr>
            <w:r>
              <w:rPr>
                <w:spacing w:val="-6"/>
              </w:rPr>
              <w:t>B区二层手术室西面UPS间七</w:t>
            </w:r>
            <w:r>
              <w:t xml:space="preserve"> </w:t>
            </w:r>
            <w:r>
              <w:rPr>
                <w:spacing w:val="2"/>
              </w:rPr>
              <w:t>氟丙烷(56</w:t>
            </w:r>
            <w:r>
              <w:t>kg</w:t>
            </w:r>
            <w:r>
              <w:rPr>
                <w:spacing w:val="2"/>
              </w:rPr>
              <w:t>)2瓶、C区二</w:t>
            </w:r>
            <w:r>
              <w:rPr>
                <w:spacing w:val="1"/>
              </w:rPr>
              <w:t xml:space="preserve">  层南面新生儿科</w:t>
            </w:r>
            <w:r>
              <w:t>UPS</w:t>
            </w:r>
            <w:r>
              <w:rPr>
                <w:spacing w:val="1"/>
              </w:rPr>
              <w:t xml:space="preserve">间七氟 </w:t>
            </w:r>
            <w:r>
              <w:rPr>
                <w:spacing w:val="2"/>
              </w:rPr>
              <w:t>丙烷(24</w:t>
            </w:r>
            <w:r>
              <w:t>kg</w:t>
            </w:r>
            <w:r>
              <w:rPr>
                <w:spacing w:val="2"/>
              </w:rPr>
              <w:t xml:space="preserve">)1瓶、C区二层  </w:t>
            </w:r>
            <w:r>
              <w:rPr>
                <w:spacing w:val="-5"/>
              </w:rPr>
              <w:t>北面产房空调机房七氟丙烷</w:t>
            </w:r>
            <w:r>
              <w:rPr>
                <w:spacing w:val="5"/>
              </w:rPr>
              <w:t xml:space="preserve"> </w:t>
            </w:r>
            <w:r>
              <w:tab/>
            </w:r>
            <w:r>
              <w:t>(28kg)1瓶、D区二层北面</w:t>
            </w:r>
            <w:r>
              <w:rPr>
                <w:spacing w:val="7"/>
              </w:rPr>
              <w:t xml:space="preserve"> </w:t>
            </w:r>
            <w:r>
              <w:t>1CU病房UPS间七氟丙烷</w:t>
            </w:r>
          </w:p>
          <w:p w14:paraId="4D847E7D">
            <w:pPr>
              <w:pStyle w:val="5"/>
              <w:spacing w:before="2" w:line="216" w:lineRule="auto"/>
              <w:ind w:right="17" w:firstLine="149"/>
            </w:pPr>
            <w:r>
              <w:t>(36kg)1瓶，共5瓶气体灭</w:t>
            </w:r>
            <w:r>
              <w:rPr>
                <w:spacing w:val="8"/>
              </w:rPr>
              <w:t xml:space="preserve"> </w:t>
            </w:r>
            <w:r>
              <w:t>火装置瓶组压力不足。</w:t>
            </w:r>
          </w:p>
        </w:tc>
        <w:tc>
          <w:tcPr>
            <w:tcW w:w="1698" w:type="dxa"/>
            <w:vAlign w:val="top"/>
          </w:tcPr>
          <w:p w14:paraId="39C1875D">
            <w:pPr>
              <w:spacing w:line="260" w:lineRule="auto"/>
              <w:rPr>
                <w:rFonts w:ascii="Arial"/>
                <w:sz w:val="21"/>
              </w:rPr>
            </w:pPr>
          </w:p>
          <w:p w14:paraId="51ECAFFC">
            <w:pPr>
              <w:spacing w:line="260" w:lineRule="auto"/>
              <w:rPr>
                <w:rFonts w:ascii="Arial"/>
                <w:sz w:val="21"/>
              </w:rPr>
            </w:pPr>
          </w:p>
          <w:p w14:paraId="0BA3C4A7">
            <w:pPr>
              <w:spacing w:line="261" w:lineRule="auto"/>
              <w:rPr>
                <w:rFonts w:ascii="Arial"/>
                <w:sz w:val="21"/>
              </w:rPr>
            </w:pPr>
          </w:p>
          <w:p w14:paraId="6AE443F9">
            <w:pPr>
              <w:spacing w:line="261" w:lineRule="auto"/>
              <w:rPr>
                <w:rFonts w:ascii="Arial"/>
                <w:sz w:val="21"/>
              </w:rPr>
            </w:pPr>
          </w:p>
          <w:p w14:paraId="6118A595">
            <w:pPr>
              <w:pStyle w:val="5"/>
              <w:spacing w:before="75" w:line="213" w:lineRule="auto"/>
              <w:ind w:left="492" w:right="145" w:hanging="339"/>
            </w:pPr>
            <w:r>
              <w:rPr>
                <w:spacing w:val="1"/>
              </w:rPr>
              <w:t>充装七氟丙烷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灭火剂</w:t>
            </w:r>
          </w:p>
        </w:tc>
        <w:tc>
          <w:tcPr>
            <w:tcW w:w="739" w:type="dxa"/>
            <w:vAlign w:val="top"/>
          </w:tcPr>
          <w:p w14:paraId="05CE2507">
            <w:pPr>
              <w:spacing w:line="242" w:lineRule="auto"/>
              <w:rPr>
                <w:rFonts w:ascii="Arial"/>
                <w:sz w:val="21"/>
              </w:rPr>
            </w:pPr>
          </w:p>
          <w:p w14:paraId="2CD12944">
            <w:pPr>
              <w:spacing w:line="242" w:lineRule="auto"/>
              <w:rPr>
                <w:rFonts w:ascii="Arial"/>
                <w:sz w:val="21"/>
              </w:rPr>
            </w:pPr>
          </w:p>
          <w:p w14:paraId="68A543C7">
            <w:pPr>
              <w:spacing w:line="242" w:lineRule="auto"/>
              <w:rPr>
                <w:rFonts w:ascii="Arial"/>
                <w:sz w:val="21"/>
              </w:rPr>
            </w:pPr>
          </w:p>
          <w:p w14:paraId="629810EB">
            <w:pPr>
              <w:spacing w:line="242" w:lineRule="auto"/>
              <w:rPr>
                <w:rFonts w:ascii="Arial"/>
                <w:sz w:val="21"/>
              </w:rPr>
            </w:pPr>
          </w:p>
          <w:p w14:paraId="3BE368E0">
            <w:pPr>
              <w:spacing w:line="243" w:lineRule="auto"/>
              <w:rPr>
                <w:rFonts w:ascii="Arial"/>
                <w:sz w:val="21"/>
              </w:rPr>
            </w:pPr>
          </w:p>
          <w:p w14:paraId="57177D77">
            <w:pPr>
              <w:pStyle w:val="5"/>
              <w:spacing w:before="75" w:line="182" w:lineRule="auto"/>
              <w:ind w:left="305"/>
            </w:pPr>
            <w:r>
              <w:t>L</w:t>
            </w:r>
          </w:p>
        </w:tc>
        <w:tc>
          <w:tcPr>
            <w:tcW w:w="929" w:type="dxa"/>
            <w:vAlign w:val="top"/>
          </w:tcPr>
          <w:p w14:paraId="6CDE4E9F">
            <w:pPr>
              <w:spacing w:line="293" w:lineRule="auto"/>
              <w:rPr>
                <w:rFonts w:ascii="Arial"/>
                <w:sz w:val="21"/>
              </w:rPr>
            </w:pPr>
          </w:p>
          <w:p w14:paraId="2A7BCD47">
            <w:pPr>
              <w:spacing w:line="293" w:lineRule="auto"/>
              <w:rPr>
                <w:rFonts w:ascii="Arial"/>
                <w:sz w:val="21"/>
              </w:rPr>
            </w:pPr>
          </w:p>
          <w:p w14:paraId="043C96BE">
            <w:pPr>
              <w:spacing w:line="293" w:lineRule="auto"/>
              <w:rPr>
                <w:rFonts w:ascii="Arial"/>
                <w:sz w:val="21"/>
              </w:rPr>
            </w:pPr>
          </w:p>
          <w:p w14:paraId="3F6D3F1C">
            <w:pPr>
              <w:spacing w:line="294" w:lineRule="auto"/>
              <w:rPr>
                <w:rFonts w:ascii="Arial"/>
                <w:sz w:val="21"/>
              </w:rPr>
            </w:pPr>
          </w:p>
          <w:p w14:paraId="74867FDE">
            <w:pPr>
              <w:pStyle w:val="5"/>
              <w:spacing w:before="75"/>
              <w:ind w:left="285"/>
            </w:pPr>
            <w:r>
              <w:rPr>
                <w:spacing w:val="-3"/>
              </w:rPr>
              <w:t>200</w:t>
            </w:r>
          </w:p>
        </w:tc>
        <w:tc>
          <w:tcPr>
            <w:tcW w:w="3516" w:type="dxa"/>
            <w:vMerge w:val="continue"/>
            <w:tcBorders>
              <w:top w:val="nil"/>
              <w:bottom w:val="nil"/>
            </w:tcBorders>
            <w:vAlign w:val="top"/>
          </w:tcPr>
          <w:p w14:paraId="010514B5">
            <w:pPr>
              <w:rPr>
                <w:rFonts w:ascii="Arial"/>
                <w:sz w:val="21"/>
              </w:rPr>
            </w:pPr>
          </w:p>
        </w:tc>
      </w:tr>
      <w:tr w14:paraId="2FB22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535" w:type="dxa"/>
            <w:vAlign w:val="top"/>
          </w:tcPr>
          <w:p w14:paraId="4D92DE25">
            <w:pPr>
              <w:pStyle w:val="5"/>
              <w:spacing w:before="309" w:line="241" w:lineRule="auto"/>
              <w:ind w:left="195"/>
            </w:pPr>
            <w:r>
              <w:t>4</w:t>
            </w:r>
          </w:p>
        </w:tc>
        <w:tc>
          <w:tcPr>
            <w:tcW w:w="2717" w:type="dxa"/>
            <w:vAlign w:val="top"/>
          </w:tcPr>
          <w:p w14:paraId="612621DD">
            <w:pPr>
              <w:pStyle w:val="5"/>
              <w:spacing w:before="176" w:line="214" w:lineRule="auto"/>
              <w:ind w:firstLine="9"/>
            </w:pPr>
            <w:r>
              <w:rPr>
                <w:spacing w:val="-5"/>
              </w:rPr>
              <w:t>A区一层急诊科1瓶驱动瓶组</w:t>
            </w:r>
            <w:r>
              <w:t xml:space="preserve"> </w:t>
            </w:r>
            <w:r>
              <w:rPr>
                <w:spacing w:val="-2"/>
              </w:rPr>
              <w:t>压力不足</w:t>
            </w:r>
          </w:p>
        </w:tc>
        <w:tc>
          <w:tcPr>
            <w:tcW w:w="1698" w:type="dxa"/>
            <w:vAlign w:val="top"/>
          </w:tcPr>
          <w:p w14:paraId="51637937">
            <w:pPr>
              <w:pStyle w:val="5"/>
              <w:spacing w:before="176" w:line="235" w:lineRule="auto"/>
              <w:ind w:left="492" w:right="35" w:hanging="460"/>
            </w:pPr>
            <w:r>
              <w:rPr>
                <w:spacing w:val="1"/>
              </w:rPr>
              <w:t xml:space="preserve">充装驱动瓶气体 </w:t>
            </w:r>
            <w:r>
              <w:rPr>
                <w:spacing w:val="-2"/>
              </w:rPr>
              <w:t>QQp4/6</w:t>
            </w:r>
          </w:p>
        </w:tc>
        <w:tc>
          <w:tcPr>
            <w:tcW w:w="739" w:type="dxa"/>
            <w:vAlign w:val="top"/>
          </w:tcPr>
          <w:p w14:paraId="68896FA9">
            <w:pPr>
              <w:pStyle w:val="5"/>
              <w:spacing w:before="287" w:line="221" w:lineRule="auto"/>
              <w:ind w:left="245"/>
            </w:pPr>
            <w:r>
              <w:t>瓶</w:t>
            </w:r>
          </w:p>
        </w:tc>
        <w:tc>
          <w:tcPr>
            <w:tcW w:w="929" w:type="dxa"/>
            <w:vAlign w:val="top"/>
          </w:tcPr>
          <w:p w14:paraId="22B4A222">
            <w:pPr>
              <w:pStyle w:val="5"/>
              <w:spacing w:before="309" w:line="241" w:lineRule="auto"/>
              <w:ind w:left="396"/>
            </w:pPr>
            <w:r>
              <w:t>1</w:t>
            </w:r>
          </w:p>
        </w:tc>
        <w:tc>
          <w:tcPr>
            <w:tcW w:w="3516" w:type="dxa"/>
            <w:vMerge w:val="continue"/>
            <w:tcBorders>
              <w:top w:val="nil"/>
              <w:bottom w:val="nil"/>
            </w:tcBorders>
            <w:vAlign w:val="top"/>
          </w:tcPr>
          <w:p w14:paraId="291F8078">
            <w:pPr>
              <w:rPr>
                <w:rFonts w:ascii="Arial"/>
                <w:sz w:val="21"/>
              </w:rPr>
            </w:pPr>
          </w:p>
        </w:tc>
      </w:tr>
      <w:tr w14:paraId="75A3EA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535" w:type="dxa"/>
            <w:vMerge w:val="restart"/>
            <w:tcBorders>
              <w:bottom w:val="nil"/>
            </w:tcBorders>
            <w:vAlign w:val="top"/>
          </w:tcPr>
          <w:p w14:paraId="43024C4D">
            <w:pPr>
              <w:spacing w:line="293" w:lineRule="auto"/>
              <w:rPr>
                <w:rFonts w:ascii="Arial"/>
                <w:sz w:val="21"/>
              </w:rPr>
            </w:pPr>
          </w:p>
          <w:p w14:paraId="53044C8D">
            <w:pPr>
              <w:spacing w:line="293" w:lineRule="auto"/>
              <w:rPr>
                <w:rFonts w:ascii="Arial"/>
                <w:sz w:val="21"/>
              </w:rPr>
            </w:pPr>
          </w:p>
          <w:p w14:paraId="3E4ED248">
            <w:pPr>
              <w:spacing w:line="293" w:lineRule="auto"/>
              <w:rPr>
                <w:rFonts w:ascii="Arial"/>
                <w:sz w:val="21"/>
              </w:rPr>
            </w:pPr>
          </w:p>
          <w:p w14:paraId="0D9097C7">
            <w:pPr>
              <w:pStyle w:val="5"/>
              <w:spacing w:before="75"/>
              <w:ind w:left="195"/>
            </w:pPr>
            <w:r>
              <w:t>5</w:t>
            </w:r>
          </w:p>
        </w:tc>
        <w:tc>
          <w:tcPr>
            <w:tcW w:w="2717" w:type="dxa"/>
            <w:vMerge w:val="restart"/>
            <w:tcBorders>
              <w:bottom w:val="nil"/>
            </w:tcBorders>
            <w:vAlign w:val="top"/>
          </w:tcPr>
          <w:p w14:paraId="4B4C732F">
            <w:pPr>
              <w:pStyle w:val="5"/>
              <w:spacing w:before="146" w:line="211" w:lineRule="auto"/>
              <w:ind w:firstLine="9"/>
            </w:pPr>
            <w:r>
              <w:rPr>
                <w:spacing w:val="-6"/>
              </w:rPr>
              <w:t>原气体灭火装置“钢瓶”出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厂日期分别为：IG541-</w:t>
            </w:r>
          </w:p>
          <w:p w14:paraId="2610C630">
            <w:pPr>
              <w:pStyle w:val="5"/>
              <w:spacing w:before="12" w:line="222" w:lineRule="auto"/>
            </w:pPr>
            <w:r>
              <w:t>2017年9月3日；七氟丙烷-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2019年6月24日；驱动瓶-</w:t>
            </w:r>
            <w:r>
              <w:t xml:space="preserve">  </w:t>
            </w:r>
            <w:r>
              <w:rPr>
                <w:spacing w:val="1"/>
              </w:rPr>
              <w:t>20</w:t>
            </w:r>
            <w:r>
              <w:rPr>
                <w:rFonts w:hint="eastAsia"/>
                <w:spacing w:val="1"/>
                <w:lang w:val="en-US" w:eastAsia="zh-CN"/>
              </w:rPr>
              <w:t>1</w:t>
            </w:r>
            <w:r>
              <w:rPr>
                <w:spacing w:val="1"/>
              </w:rPr>
              <w:t xml:space="preserve">7年10月10日。根据规范 </w:t>
            </w:r>
            <w:r>
              <w:rPr>
                <w:spacing w:val="-14"/>
              </w:rPr>
              <w:t>要求：出</w:t>
            </w:r>
            <w:r>
              <w:rPr>
                <w:spacing w:val="-13"/>
              </w:rPr>
              <w:t>厂满3年后需对钢</w:t>
            </w:r>
            <w:r>
              <w:rPr>
                <w:spacing w:val="-9"/>
              </w:rPr>
              <w:t>瓶</w:t>
            </w:r>
            <w:r>
              <w:t xml:space="preserve"> </w:t>
            </w:r>
            <w:r>
              <w:rPr>
                <w:spacing w:val="3"/>
              </w:rPr>
              <w:t>进行专业检测</w:t>
            </w:r>
          </w:p>
        </w:tc>
        <w:tc>
          <w:tcPr>
            <w:tcW w:w="1698" w:type="dxa"/>
            <w:vAlign w:val="top"/>
          </w:tcPr>
          <w:p w14:paraId="2CD68261">
            <w:pPr>
              <w:pStyle w:val="5"/>
              <w:spacing w:before="227" w:line="219" w:lineRule="auto"/>
              <w:ind w:left="92"/>
            </w:pPr>
            <w:r>
              <w:t>IG</w:t>
            </w:r>
            <w:r>
              <w:rPr>
                <w:spacing w:val="1"/>
              </w:rPr>
              <w:t>541钢瓶检测</w:t>
            </w:r>
          </w:p>
        </w:tc>
        <w:tc>
          <w:tcPr>
            <w:tcW w:w="739" w:type="dxa"/>
            <w:vAlign w:val="top"/>
          </w:tcPr>
          <w:p w14:paraId="6D7027FF">
            <w:pPr>
              <w:pStyle w:val="5"/>
              <w:spacing w:before="228" w:line="221" w:lineRule="auto"/>
              <w:ind w:left="245"/>
            </w:pPr>
            <w:r>
              <w:t>瓶</w:t>
            </w:r>
          </w:p>
        </w:tc>
        <w:tc>
          <w:tcPr>
            <w:tcW w:w="929" w:type="dxa"/>
            <w:vAlign w:val="top"/>
          </w:tcPr>
          <w:p w14:paraId="1AF9B9A1">
            <w:pPr>
              <w:pStyle w:val="5"/>
              <w:spacing w:before="249"/>
              <w:ind w:left="396"/>
            </w:pPr>
            <w:r>
              <w:t>5</w:t>
            </w:r>
          </w:p>
        </w:tc>
        <w:tc>
          <w:tcPr>
            <w:tcW w:w="3516" w:type="dxa"/>
            <w:vMerge w:val="continue"/>
            <w:tcBorders>
              <w:top w:val="nil"/>
              <w:bottom w:val="nil"/>
            </w:tcBorders>
            <w:vAlign w:val="top"/>
          </w:tcPr>
          <w:p w14:paraId="55F0FE00">
            <w:pPr>
              <w:rPr>
                <w:rFonts w:ascii="Arial"/>
                <w:sz w:val="21"/>
              </w:rPr>
            </w:pPr>
          </w:p>
        </w:tc>
      </w:tr>
      <w:tr w14:paraId="4D467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vAlign w:val="top"/>
          </w:tcPr>
          <w:p w14:paraId="5F187B9E">
            <w:pPr>
              <w:rPr>
                <w:rFonts w:ascii="Arial"/>
                <w:sz w:val="21"/>
              </w:rPr>
            </w:pPr>
          </w:p>
        </w:tc>
        <w:tc>
          <w:tcPr>
            <w:tcW w:w="2717" w:type="dxa"/>
            <w:vMerge w:val="continue"/>
            <w:tcBorders>
              <w:top w:val="nil"/>
              <w:bottom w:val="nil"/>
            </w:tcBorders>
            <w:vAlign w:val="top"/>
          </w:tcPr>
          <w:p w14:paraId="0B8570B5"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vAlign w:val="top"/>
          </w:tcPr>
          <w:p w14:paraId="7AAA635C">
            <w:pPr>
              <w:spacing w:line="242" w:lineRule="auto"/>
              <w:rPr>
                <w:rFonts w:ascii="Arial"/>
                <w:sz w:val="21"/>
              </w:rPr>
            </w:pPr>
          </w:p>
          <w:p w14:paraId="48664C6A">
            <w:pPr>
              <w:pStyle w:val="5"/>
              <w:spacing w:before="75" w:line="219" w:lineRule="auto"/>
              <w:jc w:val="right"/>
            </w:pPr>
            <w:r>
              <w:rPr>
                <w:spacing w:val="-18"/>
                <w:w w:val="98"/>
              </w:rPr>
              <w:t>七氟丙烷钢瓶检测</w:t>
            </w:r>
          </w:p>
        </w:tc>
        <w:tc>
          <w:tcPr>
            <w:tcW w:w="739" w:type="dxa"/>
            <w:vAlign w:val="top"/>
          </w:tcPr>
          <w:p w14:paraId="5290F53B">
            <w:pPr>
              <w:spacing w:line="243" w:lineRule="auto"/>
              <w:rPr>
                <w:rFonts w:ascii="Arial"/>
                <w:sz w:val="21"/>
              </w:rPr>
            </w:pPr>
          </w:p>
          <w:p w14:paraId="376FE3F7">
            <w:pPr>
              <w:pStyle w:val="5"/>
              <w:spacing w:before="75" w:line="221" w:lineRule="auto"/>
              <w:ind w:left="245"/>
            </w:pPr>
            <w:r>
              <w:t>瓶</w:t>
            </w:r>
          </w:p>
        </w:tc>
        <w:tc>
          <w:tcPr>
            <w:tcW w:w="929" w:type="dxa"/>
            <w:vAlign w:val="top"/>
          </w:tcPr>
          <w:p w14:paraId="36E8B712">
            <w:pPr>
              <w:spacing w:line="264" w:lineRule="auto"/>
              <w:rPr>
                <w:rFonts w:ascii="Arial"/>
                <w:sz w:val="21"/>
              </w:rPr>
            </w:pPr>
          </w:p>
          <w:p w14:paraId="34553608">
            <w:pPr>
              <w:pStyle w:val="5"/>
              <w:spacing w:before="75"/>
              <w:ind w:left="396"/>
            </w:pPr>
            <w:r>
              <w:t>5</w:t>
            </w:r>
          </w:p>
        </w:tc>
        <w:tc>
          <w:tcPr>
            <w:tcW w:w="3516" w:type="dxa"/>
            <w:vMerge w:val="continue"/>
            <w:tcBorders>
              <w:top w:val="nil"/>
              <w:bottom w:val="nil"/>
            </w:tcBorders>
            <w:vAlign w:val="top"/>
          </w:tcPr>
          <w:p w14:paraId="705F85AE">
            <w:pPr>
              <w:rPr>
                <w:rFonts w:ascii="Arial"/>
                <w:sz w:val="21"/>
              </w:rPr>
            </w:pPr>
          </w:p>
        </w:tc>
      </w:tr>
      <w:tr w14:paraId="6ED112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535" w:type="dxa"/>
            <w:vMerge w:val="continue"/>
            <w:tcBorders>
              <w:top w:val="nil"/>
            </w:tcBorders>
            <w:vAlign w:val="top"/>
          </w:tcPr>
          <w:p w14:paraId="2E4E6A55">
            <w:pPr>
              <w:rPr>
                <w:rFonts w:ascii="Arial"/>
                <w:sz w:val="21"/>
              </w:rPr>
            </w:pPr>
          </w:p>
        </w:tc>
        <w:tc>
          <w:tcPr>
            <w:tcW w:w="2717" w:type="dxa"/>
            <w:vMerge w:val="continue"/>
            <w:tcBorders>
              <w:top w:val="nil"/>
            </w:tcBorders>
            <w:vAlign w:val="top"/>
          </w:tcPr>
          <w:p w14:paraId="7CB16954"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vAlign w:val="top"/>
          </w:tcPr>
          <w:p w14:paraId="0D9156D1">
            <w:pPr>
              <w:pStyle w:val="5"/>
              <w:spacing w:before="179" w:line="219" w:lineRule="auto"/>
              <w:ind w:left="263"/>
            </w:pPr>
            <w:r>
              <w:rPr>
                <w:spacing w:val="3"/>
              </w:rPr>
              <w:t>驱动瓶检测</w:t>
            </w:r>
          </w:p>
        </w:tc>
        <w:tc>
          <w:tcPr>
            <w:tcW w:w="739" w:type="dxa"/>
            <w:vAlign w:val="top"/>
          </w:tcPr>
          <w:p w14:paraId="5BDC4AF1">
            <w:pPr>
              <w:pStyle w:val="5"/>
              <w:spacing w:before="180" w:line="221" w:lineRule="auto"/>
              <w:ind w:left="245"/>
            </w:pPr>
            <w:r>
              <w:t>瓶</w:t>
            </w:r>
          </w:p>
        </w:tc>
        <w:tc>
          <w:tcPr>
            <w:tcW w:w="929" w:type="dxa"/>
            <w:vAlign w:val="top"/>
          </w:tcPr>
          <w:p w14:paraId="5EC9C596">
            <w:pPr>
              <w:pStyle w:val="5"/>
              <w:spacing w:before="201"/>
              <w:ind w:left="345"/>
            </w:pPr>
            <w:r>
              <w:rPr>
                <w:spacing w:val="-3"/>
              </w:rPr>
              <w:t>23</w:t>
            </w:r>
          </w:p>
        </w:tc>
        <w:tc>
          <w:tcPr>
            <w:tcW w:w="3516" w:type="dxa"/>
            <w:vMerge w:val="continue"/>
            <w:tcBorders>
              <w:top w:val="nil"/>
            </w:tcBorders>
            <w:vAlign w:val="top"/>
          </w:tcPr>
          <w:p w14:paraId="585D6C7A">
            <w:pPr>
              <w:rPr>
                <w:rFonts w:ascii="Arial"/>
                <w:sz w:val="21"/>
              </w:rPr>
            </w:pPr>
          </w:p>
        </w:tc>
      </w:tr>
    </w:tbl>
    <w:p w14:paraId="5287420B">
      <w:pPr>
        <w:spacing w:line="253" w:lineRule="auto"/>
        <w:rPr>
          <w:rFonts w:ascii="Arial"/>
          <w:sz w:val="21"/>
        </w:rPr>
      </w:pPr>
    </w:p>
    <w:p w14:paraId="18AB2114">
      <w:pPr>
        <w:spacing w:line="254" w:lineRule="auto"/>
        <w:rPr>
          <w:rFonts w:ascii="Arial"/>
          <w:sz w:val="21"/>
        </w:rPr>
      </w:pPr>
    </w:p>
    <w:p w14:paraId="654B117C">
      <w:pPr>
        <w:spacing w:line="675" w:lineRule="exact"/>
        <w:ind w:firstLine="6474"/>
      </w:pPr>
    </w:p>
    <w:p w14:paraId="71E8DB24">
      <w:pPr>
        <w:spacing w:before="186" w:line="235" w:lineRule="auto"/>
        <w:ind w:left="6395"/>
        <w:rPr>
          <w:rFonts w:ascii="宋体" w:hAnsi="宋体" w:eastAsia="宋体" w:cs="宋体"/>
          <w:sz w:val="41"/>
          <w:szCs w:val="41"/>
        </w:rPr>
      </w:pPr>
    </w:p>
    <w:sectPr>
      <w:pgSz w:w="11900" w:h="16820"/>
      <w:pgMar w:top="1429" w:right="0" w:bottom="0" w:left="90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C831EF"/>
    <w:rsid w:val="6AC019C1"/>
    <w:rsid w:val="75BB3D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443</Words>
  <Characters>527</Characters>
  <TotalTime>1</TotalTime>
  <ScaleCrop>false</ScaleCrop>
  <LinksUpToDate>false</LinksUpToDate>
  <CharactersWithSpaces>559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2026-03-20T11:08:00Z</dcterms:created>
  <dc:creator>Administrator</dc:creator>
  <cp:lastModifiedBy>wings</cp:lastModifiedBy>
  <dcterms:modified xsi:type="dcterms:W3CDTF">2026-03-20T05:39:55Z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2026-03-20T11:08:06Z</vt:filetime>
  </property>
  <property fmtid="{D5CDD505-2E9C-101B-9397-08002B2CF9AE}" pid="4" name="UsrData">
    <vt:lpwstr>69bcba13259dfc001fbc2893wl</vt:lpwstr>
  </property>
  <property fmtid="{D5CDD505-2E9C-101B-9397-08002B2CF9AE}" pid="5" name="KSOTemplateDocerSaveRecord">
    <vt:lpwstr>eyJoZGlkIjoiOTllZGQyOTQ3YjZhN2Q1NmQ4NzFhMjJmMDhjNmE5ODEiLCJ1c2VySWQiOiIyNTgwMzEzNzIifQ==</vt:lpwstr>
  </property>
  <property fmtid="{D5CDD505-2E9C-101B-9397-08002B2CF9AE}" pid="6" name="KSOProductBuildVer">
    <vt:lpwstr>2052-12.1.0.25225</vt:lpwstr>
  </property>
  <property fmtid="{D5CDD505-2E9C-101B-9397-08002B2CF9AE}" pid="7" name="ICV">
    <vt:lpwstr>9E6072172F6E4C259158C473CC1B7269_12</vt:lpwstr>
  </property>
</Properties>
</file>